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Variation in gene expression is an important mediator of the effect of</w:t>
      </w:r>
      <w:r>
        <w:t xml:space="preserve"> </w:t>
      </w:r>
      <w:r>
        <w:t xml:space="preserve">genetic variation on phenotypes. Although many genes are subject to</w:t>
      </w:r>
      <w:r>
        <w:t xml:space="preserve"> </w:t>
      </w:r>
      <w:r>
        <w:t xml:space="preserve">simple, local regulation, recent evidence suggests that more complex</w:t>
      </w:r>
      <w:r>
        <w:t xml:space="preserve"> </w:t>
      </w:r>
      <w:r>
        <w:t xml:space="preserve">distal regulation may be more important to trait variability. To</w:t>
      </w:r>
      <w:r>
        <w:t xml:space="preserve"> </w:t>
      </w:r>
      <w:r>
        <w:t xml:space="preserve">investigate this possibility, we combined two large, purpose-built data</w:t>
      </w:r>
      <w:r>
        <w:t xml:space="preserve"> </w:t>
      </w:r>
      <w:r>
        <w:t xml:space="preserve">sets modeling diet-induced obesity and metabolic disease in genetically</w:t>
      </w:r>
      <w:r>
        <w:t xml:space="preserve"> </w:t>
      </w:r>
      <w:r>
        <w:t xml:space="preserve">diverse mice. Using a novel high-dimensional mediation analysis, we</w:t>
      </w:r>
      <w:r>
        <w:t xml:space="preserve"> </w:t>
      </w:r>
      <w:r>
        <w:t xml:space="preserve">identified a heritable composite transcript that explained 30% of trait</w:t>
      </w:r>
      <w:r>
        <w:t xml:space="preserve"> </w:t>
      </w:r>
      <w:r>
        <w:t xml:space="preserve">variation in a genetically diverse mouse model of diet-induced obesity</w:t>
      </w:r>
      <w:r>
        <w:t xml:space="preserve"> </w:t>
      </w:r>
      <w:r>
        <w:t xml:space="preserve">and metabolic disease. The composite transcript was interpretable in</w:t>
      </w:r>
      <w:r>
        <w:t xml:space="preserve"> </w:t>
      </w:r>
      <w:r>
        <w:t xml:space="preserve">terms of enriched biological processes, and predicted obesity status in</w:t>
      </w:r>
      <w:r>
        <w:t xml:space="preserve"> </w:t>
      </w:r>
      <w:r>
        <w:t xml:space="preserve">an independent mouse cohort as well as human cohorts with measured gene</w:t>
      </w:r>
      <w:r>
        <w:t xml:space="preserve"> </w:t>
      </w:r>
      <w:r>
        <w:t xml:space="preserve">expression. Transcripts contributing most strongly to this mediator</w:t>
      </w:r>
      <w:r>
        <w:t xml:space="preserve"> </w:t>
      </w:r>
      <w:r>
        <w:t xml:space="preserve">tended to have complex, distal regulation distributed throughout the</w:t>
      </w:r>
      <w:r>
        <w:t xml:space="preserve"> </w:t>
      </w:r>
      <w:r>
        <w:t xml:space="preserve">genome. These results suggest that the majority of heritable transcript</w:t>
      </w:r>
      <w:r>
        <w:t xml:space="preserve"> </w:t>
      </w:r>
      <w:r>
        <w:t xml:space="preserve">variation mediating trait variation is regulated in a complex manner,</w:t>
      </w:r>
      <w:r>
        <w:t xml:space="preserve"> </w:t>
      </w:r>
      <w:r>
        <w:t xml:space="preserve">but is nonetheless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2024-08-13T13:37:12Z</dcterms:created>
  <dcterms:modified xsi:type="dcterms:W3CDTF">2024-08-13T13:37:12Z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